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LOY BERTRAND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ITT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WASHINGTON BLVD. 6TH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ITT INC.</w:t>
              </w:r>
            </w:hyperlink>
            <w:r>
              <w:rPr/>
              <w:t xml:space="preserve"> [ </w:t>
            </w:r>
            <w:r>
              <w:rPr>
                <w:rFonts w:ascii="Times;serif" w:hAnsi="Times;serif"/>
                <w:color w:val="0000FF"/>
                <w:sz w:val="24"/>
                <w:shd w:fill="FFFFFF" w:val="clear"/>
              </w:rPr>
              <w:t>ITT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are beneficially owned.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Tymour Okasha, Assistant Secretary for ITT Inc.; by Power of Attorney for Bertrand Loy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sans-serif" w:hAnsi="sans-serif"/>
          <w:color w:val="000000"/>
          <w:sz w:val="22"/>
        </w:rPr>
      </w:pPr>
      <w:bookmarkStart w:id="2" w:name="itt-ex24_1.htm"/>
      <w:bookmarkStart w:id="3" w:name="ksittex24_1"/>
      <w:bookmarkEnd w:id="2"/>
      <w:bookmarkEnd w:id="3"/>
      <w:r>
        <w:rPr>
          <w:rFonts w:ascii="sans-serif" w:hAnsi="sans-serif"/>
          <w:color w:val="000000"/>
          <w:sz w:val="22"/>
        </w:rPr>
        <w:t>POWER OF ATTORNEY</w:t>
      </w:r>
      <w:r>
        <w:br w:type="page"/>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undersigned does hereby nominate, constitute and appoint, Lori B. Marino, Tymour Okasha, Will Rao and Lisa Chardain or any of them, the undersigned’s true and lawful attorney and agent to do any and all acts and things and execute and file any and all instruments which said attorneys and agents, or any of them, may deem necessary or advisable to enable the undersigned (in the undersigned’s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ITT Inc., an Indiana corporation (the “Company”), that the undersigned (in the undersigned’s individual capacity or in any other capacity) may be required to file pursuant to Section 16(a) of the 34 Act, including any report or statement on Form 3, Form 4 or Form 5, or to any amendment thereto, (ii) any report or notice required under Rule 144 of the 33 Act, including Form 144, or any amendment thereto, and (iii) any and all other documents or instruments that may be necessary or desirable in connection with or in furtherance of any of the foregoing, including Form ID, or any amendments thereto, and any other documents necessary or appropriate to obtain, maintain or administer codes, passwords, account credentials and other access rights enabling the undersigned to make electronic filings with the SEC of reports required pursuant to Section 16(a) of the 34 Act or any rule or regulation of the SEC, including enrollment in EDGAR Next, designation of one or more account administrators and authorized users, and the completion, submission and maintenance of any related account management documentation required by the SEC, such power and authority to extend to any form or forms adopted by the SEC in lieu of or in addition to any of the foregoing and to include full power and authority to sign the undersigned’s name in his or her individual capacity or otherwise, hereby ratifying and confirming all that said attorneys and agents, or any of them, shall do or cause to be done by virtue thereof.</w:t>
        <w:br/>
        <w:br/>
        <w:t>This authorization shall supersede all prior authorizations to act for the undersigned with respect to securities of the Company in such matters, which prior authorizations are hereby revoked, and shall remain in effect until revoked by the undersigned in a signed writing delivered to the foregoing attorneys in fact.</w:t>
        <w:br/>
        <w:br/>
        <w:t>IN WITNESS WHEREOF, I have hereunto set my hand this 29</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day of June,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_/s/ Bertrand Loy</w:t>
      </w:r>
    </w:p>
    <w:p>
      <w:pPr>
        <w:pStyle w:val="TextBody"/>
        <w:bidi w:val="0"/>
        <w:jc w:val="left"/>
        <w:rPr>
          <w:rFonts w:ascii="sans-serif" w:hAnsi="sans-serif"/>
          <w:color w:val="000000"/>
          <w:sz w:val="22"/>
        </w:rPr>
      </w:pPr>
      <w:r>
        <w:rPr>
          <w:rFonts w:ascii="sans-serif" w:hAnsi="sans-serif"/>
          <w:color w:val="000000"/>
          <w:sz w:val="22"/>
        </w:rPr>
        <w:t>Bertrand Loy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97452" TargetMode="External"/><Relationship Id="rId3" Type="http://schemas.openxmlformats.org/officeDocument/2006/relationships/hyperlink" Target="http://www.sec.gov/cgi-bin/browse-edgar?action=getcompany&amp;CIK=00002162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872</Words>
  <Characters>4589</Characters>
  <CharactersWithSpaces>5418</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