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Makowiecki Bartlomiej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ITT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WASHINGTON BLVD.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ITT INC.</w:t>
              </w:r>
            </w:hyperlink>
            <w:r>
              <w:rPr/>
              <w:t xml:space="preserve"> [ </w:t>
            </w:r>
            <w:r>
              <w:rPr>
                <w:rFonts w:ascii="Times;serif" w:hAnsi="Times;serif"/>
                <w:color w:val="0000FF"/>
                <w:sz w:val="24"/>
                <w:shd w:fill="FFFFFF" w:val="clear"/>
              </w:rPr>
              <w:t>ITT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1,003</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202.2</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29,425</w:t>
            </w:r>
            <w:r>
              <w:rPr>
                <w:rFonts w:ascii="Times;serif" w:hAnsi="Times;serif"/>
                <w:color w:val="008000"/>
                <w:position w:val="7"/>
                <w:sz w:val="16"/>
                <w:sz w:val="20"/>
                <w:shd w:fill="FFFFFF" w:val="clear"/>
              </w:rPr>
              <w:t>(2)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withholding of common stock to pay the tax liability incident to the vesting on September 3, 2026 of restricted stock units granted under the ITT Inc. 2011 Omnibus Incentive Plan. The number of shares withheld was determined on September 3, 2026 based on the average of the high/low price of the issuer's common stock on September 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560 shares of common stock acquired under the ITT Inc. 2023 Employee Stock Purchase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Senior Vice President, Chief Strategy Officer and President, Flow Technologies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Tymour Okasha, Assistant Secretary, ITT Inc.; by Power of Attorney for Bartek Makowiecki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2783" TargetMode="External"/><Relationship Id="rId5" Type="http://schemas.openxmlformats.org/officeDocument/2006/relationships/hyperlink" Target="http://www.sec.gov/cgi-bin/browse-edgar?action=getcompany&amp;CIK=00002162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662</Words>
  <Characters>3578</Characters>
  <CharactersWithSpaces>4169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